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rPr>
          <w:rFonts w:ascii="Calibri" w:cs="Calibri" w:eastAsia="Calibri" w:hAnsi="Calibri"/>
          <w:rtl w:val="0"/>
        </w:rPr>
        <w:t xml:space="preserve">INSTITUTO SUPERIOR DE FORMACION DOCENTE Y TECNICA N° 46 "2 DE ABRIL DE 1982" </w:t>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rtl w:val="0"/>
        </w:rPr>
        <w:t xml:space="preserve">CARRERA: TECNICATURA SUPERIOR EN PSICOPEDAGOGÍA</w:t>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Fonts w:ascii="Calibri" w:cs="Calibri" w:eastAsia="Calibri" w:hAnsi="Calibri"/>
          <w:rtl w:val="0"/>
        </w:rPr>
        <w:t xml:space="preserve">PSICOLOGÍA DEL  APRENDIZAJE  II</w:t>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CURSO: 3  (TERCERO)</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Fonts w:ascii="Calibri" w:cs="Calibri" w:eastAsia="Calibri" w:hAnsi="Calibri"/>
          <w:rtl w:val="0"/>
        </w:rPr>
        <w:t xml:space="preserve">CICLO LECTIVO: 202</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rtl w:val="0"/>
        </w:rPr>
        <w:t xml:space="preserve">CANTIDAD DE HORAS SEMANALES: 2 (DOS). ANUAL.</w:t>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rtl w:val="0"/>
        </w:rPr>
        <w:t xml:space="preserve">PROFESORA: Prof. Lic. Ranieri Valeria Alejandra</w:t>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Fonts w:ascii="Calibri" w:cs="Calibri" w:eastAsia="Calibri" w:hAnsi="Calibri"/>
          <w:rtl w:val="0"/>
        </w:rPr>
        <w:t xml:space="preserve">PLAN AUTORIZADO POR RESOLUCIÓN: Expediente N° 5801-0.439.898/10</w:t>
      </w:r>
    </w:p>
    <w:p w:rsidR="00000000" w:rsidDel="00000000" w:rsidP="00000000" w:rsidRDefault="00000000" w:rsidRPr="00000000" w14:paraId="00000009">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FUNCIONES DE LA CÁTEDRA</w:t>
      </w:r>
    </w:p>
    <w:p w:rsidR="00000000" w:rsidDel="00000000" w:rsidP="00000000" w:rsidRDefault="00000000" w:rsidRPr="00000000" w14:paraId="0000000A">
      <w:pPr>
        <w:pageBreakBefore w:val="0"/>
        <w:numPr>
          <w:ilvl w:val="0"/>
          <w:numId w:val="3"/>
        </w:numPr>
        <w:spacing w:line="240" w:lineRule="auto"/>
        <w:ind w:left="720" w:hanging="360"/>
        <w:jc w:val="both"/>
        <w:rPr/>
      </w:pPr>
      <w:r w:rsidDel="00000000" w:rsidR="00000000" w:rsidRPr="00000000">
        <w:rPr>
          <w:rFonts w:ascii="Calibri" w:cs="Calibri" w:eastAsia="Calibri" w:hAnsi="Calibri"/>
          <w:rtl w:val="0"/>
        </w:rPr>
        <w:t xml:space="preserve">Formación académica orientada hacia el logro de conceptos nodales de la Psicología del aprendizaje y educacional,  que hacen al desarrollo del posicionamiento psicopedagógico y  profesional.</w:t>
      </w:r>
    </w:p>
    <w:p w:rsidR="00000000" w:rsidDel="00000000" w:rsidP="00000000" w:rsidRDefault="00000000" w:rsidRPr="00000000" w14:paraId="0000000B">
      <w:pPr>
        <w:pageBreakBefore w:val="0"/>
        <w:numPr>
          <w:ilvl w:val="0"/>
          <w:numId w:val="3"/>
        </w:numPr>
        <w:spacing w:line="240" w:lineRule="auto"/>
        <w:ind w:left="720" w:hanging="360"/>
        <w:jc w:val="both"/>
        <w:rPr/>
      </w:pPr>
      <w:r w:rsidDel="00000000" w:rsidR="00000000" w:rsidRPr="00000000">
        <w:rPr>
          <w:rFonts w:ascii="Calibri" w:cs="Calibri" w:eastAsia="Calibri" w:hAnsi="Calibri"/>
          <w:rtl w:val="0"/>
        </w:rPr>
        <w:t xml:space="preserve">Investigación  bibliográfica en beneficio del desarrollo de los fundamentos teóricos del espacio curricular.</w:t>
      </w:r>
    </w:p>
    <w:p w:rsidR="00000000" w:rsidDel="00000000" w:rsidP="00000000" w:rsidRDefault="00000000" w:rsidRPr="00000000" w14:paraId="0000000C">
      <w:pPr>
        <w:pageBreakBefore w:val="0"/>
        <w:numPr>
          <w:ilvl w:val="0"/>
          <w:numId w:val="3"/>
        </w:numPr>
        <w:spacing w:line="240" w:lineRule="auto"/>
        <w:ind w:left="720" w:hanging="360"/>
        <w:jc w:val="both"/>
        <w:rPr>
          <w:color w:val="000000"/>
          <w:sz w:val="24"/>
          <w:szCs w:val="24"/>
        </w:rPr>
      </w:pPr>
      <w:r w:rsidDel="00000000" w:rsidR="00000000" w:rsidRPr="00000000">
        <w:rPr>
          <w:rFonts w:ascii="Calibri" w:cs="Calibri" w:eastAsia="Calibri" w:hAnsi="Calibri"/>
          <w:rtl w:val="0"/>
        </w:rPr>
        <w:t xml:space="preserve">Articulación e integración teórica de los contenidos de la cátedra con lo expresado en el Plan curricular vigente.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D">
      <w:pPr>
        <w:pageBreakBefore w:val="0"/>
        <w:numPr>
          <w:ilvl w:val="0"/>
          <w:numId w:val="3"/>
        </w:numPr>
        <w:spacing w:line="240" w:lineRule="auto"/>
        <w:ind w:left="720" w:hanging="360"/>
        <w:jc w:val="both"/>
        <w:rPr>
          <w:color w:val="000000"/>
          <w:sz w:val="24"/>
          <w:szCs w:val="24"/>
        </w:rPr>
      </w:pPr>
      <w:r w:rsidDel="00000000" w:rsidR="00000000" w:rsidRPr="00000000">
        <w:rPr>
          <w:rFonts w:ascii="Calibri" w:cs="Calibri" w:eastAsia="Calibri" w:hAnsi="Calibri"/>
          <w:color w:val="000000"/>
          <w:rtl w:val="0"/>
        </w:rPr>
        <w:t xml:space="preserve">Proyectos de extensión en pos del análisis  y vinculación entre los desarrollos teóricos y su vinculación con lo cotidiano del contexto educativo y campo profesional.</w:t>
      </w:r>
      <w:r w:rsidDel="00000000" w:rsidR="00000000" w:rsidRPr="00000000">
        <w:rPr>
          <w:rtl w:val="0"/>
        </w:rPr>
      </w:r>
    </w:p>
    <w:p w:rsidR="00000000" w:rsidDel="00000000" w:rsidP="00000000" w:rsidRDefault="00000000" w:rsidRPr="00000000" w14:paraId="0000000E">
      <w:pPr>
        <w:pageBreakBefore w:val="0"/>
        <w:spacing w:after="0" w:line="240" w:lineRule="auto"/>
        <w:ind w:firstLine="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EXPECTATIVAS DE LOGRO: </w:t>
      </w:r>
    </w:p>
    <w:p w:rsidR="00000000" w:rsidDel="00000000" w:rsidP="00000000" w:rsidRDefault="00000000" w:rsidRPr="00000000" w14:paraId="00000010">
      <w:pPr>
        <w:pageBreakBefore w:val="0"/>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Que el estudiante logre:</w:t>
      </w:r>
    </w:p>
    <w:p w:rsidR="00000000" w:rsidDel="00000000" w:rsidP="00000000" w:rsidRDefault="00000000" w:rsidRPr="00000000" w14:paraId="00000011">
      <w:pPr>
        <w:pageBreakBefore w:val="0"/>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ageBreakBefore w:val="0"/>
        <w:numPr>
          <w:ilvl w:val="0"/>
          <w:numId w:val="3"/>
        </w:numPr>
        <w:spacing w:after="0" w:line="240" w:lineRule="auto"/>
        <w:ind w:left="720" w:hanging="360"/>
        <w:jc w:val="both"/>
        <w:rPr>
          <w:b w:val="1"/>
          <w:color w:val="000000"/>
          <w:u w:val="single"/>
        </w:rPr>
      </w:pPr>
      <w:r w:rsidDel="00000000" w:rsidR="00000000" w:rsidRPr="00000000">
        <w:rPr>
          <w:rFonts w:ascii="Calibri" w:cs="Calibri" w:eastAsia="Calibri" w:hAnsi="Calibri"/>
          <w:color w:val="000000"/>
          <w:rtl w:val="0"/>
        </w:rPr>
        <w:t xml:space="preserve">Problematizar acerca de los contextos educativos y su vínculo con los procesos de desarrollo y aprendizaje que allí se presentan.</w:t>
      </w:r>
      <w:r w:rsidDel="00000000" w:rsidR="00000000" w:rsidRPr="00000000">
        <w:rPr>
          <w:rtl w:val="0"/>
        </w:rPr>
      </w:r>
    </w:p>
    <w:p w:rsidR="00000000" w:rsidDel="00000000" w:rsidP="00000000" w:rsidRDefault="00000000" w:rsidRPr="00000000" w14:paraId="00000013">
      <w:pPr>
        <w:pageBreakBefore w:val="0"/>
        <w:numPr>
          <w:ilvl w:val="0"/>
          <w:numId w:val="3"/>
        </w:numPr>
        <w:spacing w:after="0" w:line="240" w:lineRule="auto"/>
        <w:ind w:left="720" w:hanging="360"/>
        <w:jc w:val="both"/>
        <w:rPr>
          <w:b w:val="1"/>
          <w:color w:val="000000"/>
          <w:u w:val="single"/>
        </w:rPr>
      </w:pPr>
      <w:r w:rsidDel="00000000" w:rsidR="00000000" w:rsidRPr="00000000">
        <w:rPr>
          <w:rFonts w:ascii="Calibri" w:cs="Calibri" w:eastAsia="Calibri" w:hAnsi="Calibri"/>
          <w:color w:val="000000"/>
          <w:rtl w:val="0"/>
        </w:rPr>
        <w:t xml:space="preserve">Comprender las nociones de fracaso escolar y educabilidad desde diversas miradas para vincularlas con el quehacer psicopedagógico. </w:t>
      </w:r>
      <w:r w:rsidDel="00000000" w:rsidR="00000000" w:rsidRPr="00000000">
        <w:rPr>
          <w:rtl w:val="0"/>
        </w:rPr>
      </w:r>
    </w:p>
    <w:p w:rsidR="00000000" w:rsidDel="00000000" w:rsidP="00000000" w:rsidRDefault="00000000" w:rsidRPr="00000000" w14:paraId="00000014">
      <w:pPr>
        <w:pageBreakBefore w:val="0"/>
        <w:numPr>
          <w:ilvl w:val="0"/>
          <w:numId w:val="3"/>
        </w:numPr>
        <w:spacing w:after="0" w:line="240" w:lineRule="auto"/>
        <w:ind w:left="720" w:hanging="360"/>
        <w:jc w:val="both"/>
        <w:rPr>
          <w:b w:val="1"/>
          <w:color w:val="000000"/>
          <w:sz w:val="24"/>
          <w:szCs w:val="24"/>
          <w:u w:val="single"/>
        </w:rPr>
      </w:pPr>
      <w:r w:rsidDel="00000000" w:rsidR="00000000" w:rsidRPr="00000000">
        <w:rPr>
          <w:rFonts w:ascii="Calibri" w:cs="Calibri" w:eastAsia="Calibri" w:hAnsi="Calibri"/>
          <w:color w:val="000000"/>
          <w:rtl w:val="0"/>
        </w:rPr>
        <w:t xml:space="preserve">Identificar y analizar los procesos de aprendizaje y cognitivos básicos y superiores.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5">
      <w:pPr>
        <w:pageBreakBefore w:val="0"/>
        <w:spacing w:after="0" w:line="240" w:lineRule="auto"/>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PROPÓSITOS DEL DOCENTE:</w:t>
      </w:r>
    </w:p>
    <w:p w:rsidR="00000000" w:rsidDel="00000000" w:rsidP="00000000" w:rsidRDefault="00000000" w:rsidRPr="00000000" w14:paraId="00000017">
      <w:pPr>
        <w:pageBreakBefore w:val="0"/>
        <w:spacing w:after="0" w:line="240"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18">
      <w:pPr>
        <w:pageBreakBefore w:val="0"/>
        <w:numPr>
          <w:ilvl w:val="0"/>
          <w:numId w:val="3"/>
        </w:numPr>
        <w:spacing w:after="0" w:line="240" w:lineRule="auto"/>
        <w:ind w:left="720" w:hanging="360"/>
        <w:jc w:val="both"/>
        <w:rPr>
          <w:b w:val="1"/>
          <w:color w:val="000000"/>
          <w:u w:val="single"/>
        </w:rPr>
      </w:pPr>
      <w:r w:rsidDel="00000000" w:rsidR="00000000" w:rsidRPr="00000000">
        <w:rPr>
          <w:rFonts w:ascii="Calibri" w:cs="Calibri" w:eastAsia="Calibri" w:hAnsi="Calibri"/>
          <w:color w:val="000000"/>
          <w:rtl w:val="0"/>
        </w:rPr>
        <w:t xml:space="preserve">Que los alumnos logren comprender  elementos del  paradigma de la complejidad para abordar cuestiones que implican al proceso de aprendizaje y al hecho educativo.</w:t>
      </w:r>
      <w:r w:rsidDel="00000000" w:rsidR="00000000" w:rsidRPr="00000000">
        <w:rPr>
          <w:rFonts w:ascii="Calibri" w:cs="Calibri" w:eastAsia="Calibri" w:hAnsi="Calibri"/>
          <w:b w:val="1"/>
          <w:color w:val="000000"/>
          <w:u w:val="single"/>
          <w:rtl w:val="0"/>
        </w:rPr>
        <w:t xml:space="preserve"> </w:t>
      </w:r>
    </w:p>
    <w:p w:rsidR="00000000" w:rsidDel="00000000" w:rsidP="00000000" w:rsidRDefault="00000000" w:rsidRPr="00000000" w14:paraId="00000019">
      <w:pPr>
        <w:pageBreakBefore w:val="0"/>
        <w:numPr>
          <w:ilvl w:val="0"/>
          <w:numId w:val="3"/>
        </w:numPr>
        <w:spacing w:after="0" w:line="240" w:lineRule="auto"/>
        <w:ind w:left="720" w:hanging="360"/>
        <w:jc w:val="both"/>
        <w:rPr>
          <w:color w:val="000000"/>
        </w:rPr>
      </w:pPr>
      <w:r w:rsidDel="00000000" w:rsidR="00000000" w:rsidRPr="00000000">
        <w:rPr>
          <w:rFonts w:ascii="Calibri" w:cs="Calibri" w:eastAsia="Calibri" w:hAnsi="Calibri"/>
          <w:color w:val="000000"/>
          <w:rtl w:val="0"/>
        </w:rPr>
        <w:t xml:space="preserve">Crear instancias que permitan a los estudiantes acercarse a  conceptualizaciones teóricas relevantes  de la disciplina, explorarlas e interrogarlas para enriquecer sus fundamentaciones posibles.</w:t>
      </w:r>
    </w:p>
    <w:p w:rsidR="00000000" w:rsidDel="00000000" w:rsidP="00000000" w:rsidRDefault="00000000" w:rsidRPr="00000000" w14:paraId="0000001A">
      <w:pPr>
        <w:pageBreakBefore w:val="0"/>
        <w:numPr>
          <w:ilvl w:val="0"/>
          <w:numId w:val="3"/>
        </w:numPr>
        <w:spacing w:after="0" w:line="240" w:lineRule="auto"/>
        <w:ind w:left="720" w:hanging="360"/>
        <w:jc w:val="both"/>
        <w:rPr>
          <w:b w:val="1"/>
          <w:color w:val="000000"/>
          <w:u w:val="single"/>
        </w:rPr>
      </w:pPr>
      <w:r w:rsidDel="00000000" w:rsidR="00000000" w:rsidRPr="00000000">
        <w:rPr>
          <w:rFonts w:ascii="Calibri" w:cs="Calibri" w:eastAsia="Calibri" w:hAnsi="Calibri"/>
          <w:color w:val="000000"/>
          <w:rtl w:val="0"/>
        </w:rPr>
        <w:t xml:space="preserve">Ofertar pedagógicamente marco teórico que permita a los alumnos la apropiación crítica y reflexiva de conceptos centrales de la psicología del aprendizaje y su vinculación con el SE actual.</w:t>
      </w:r>
      <w:r w:rsidDel="00000000" w:rsidR="00000000" w:rsidRPr="00000000">
        <w:rPr>
          <w:rtl w:val="0"/>
        </w:rPr>
      </w:r>
    </w:p>
    <w:p w:rsidR="00000000" w:rsidDel="00000000" w:rsidP="00000000" w:rsidRDefault="00000000" w:rsidRPr="00000000" w14:paraId="0000001B">
      <w:pPr>
        <w:pageBreakBefore w:val="0"/>
        <w:numPr>
          <w:ilvl w:val="0"/>
          <w:numId w:val="3"/>
        </w:numPr>
        <w:spacing w:after="0" w:line="240" w:lineRule="auto"/>
        <w:ind w:left="720" w:hanging="360"/>
        <w:jc w:val="both"/>
        <w:rPr>
          <w:b w:val="1"/>
          <w:color w:val="000000"/>
          <w:u w:val="single"/>
        </w:rPr>
      </w:pPr>
      <w:r w:rsidDel="00000000" w:rsidR="00000000" w:rsidRPr="00000000">
        <w:rPr>
          <w:rFonts w:ascii="Calibri" w:cs="Calibri" w:eastAsia="Calibri" w:hAnsi="Calibri"/>
          <w:color w:val="000000"/>
          <w:rtl w:val="0"/>
        </w:rPr>
        <w:t xml:space="preserve">Acompañar y orientar al alumnado en el análisis y comprensión de fuentes y concepciones teóricas presentadas durante el espacio curricular.</w:t>
      </w:r>
      <w:r w:rsidDel="00000000" w:rsidR="00000000" w:rsidRPr="00000000">
        <w:rPr>
          <w:rtl w:val="0"/>
        </w:rPr>
      </w:r>
    </w:p>
    <w:p w:rsidR="00000000" w:rsidDel="00000000" w:rsidP="00000000" w:rsidRDefault="00000000" w:rsidRPr="00000000" w14:paraId="0000001C">
      <w:pPr>
        <w:pageBreakBefore w:val="0"/>
        <w:numPr>
          <w:ilvl w:val="0"/>
          <w:numId w:val="3"/>
        </w:numPr>
        <w:spacing w:after="0" w:line="240" w:lineRule="auto"/>
        <w:ind w:left="720" w:hanging="360"/>
        <w:jc w:val="both"/>
        <w:rPr>
          <w:b w:val="1"/>
          <w:color w:val="000000"/>
          <w:u w:val="single"/>
        </w:rPr>
      </w:pPr>
      <w:r w:rsidDel="00000000" w:rsidR="00000000" w:rsidRPr="00000000">
        <w:rPr>
          <w:rFonts w:ascii="Calibri" w:cs="Calibri" w:eastAsia="Calibri" w:hAnsi="Calibri"/>
          <w:color w:val="000000"/>
          <w:rtl w:val="0"/>
        </w:rPr>
        <w:t xml:space="preserve">Generar espacios de escucha y reflexión (lectura y participación virtual) que potencien en los alumnos  la capacidad de adherir a una concepción de sujeto, de aprendizaje, de enseñanza y evaluación para construir su futuro posicionamiento profesional y psicopedagógico.</w:t>
      </w:r>
      <w:r w:rsidDel="00000000" w:rsidR="00000000" w:rsidRPr="00000000">
        <w:rPr>
          <w:rtl w:val="0"/>
        </w:rPr>
      </w:r>
    </w:p>
    <w:p w:rsidR="00000000" w:rsidDel="00000000" w:rsidP="00000000" w:rsidRDefault="00000000" w:rsidRPr="00000000" w14:paraId="0000001D">
      <w:pPr>
        <w:pageBreakBefore w:val="0"/>
        <w:spacing w:after="0" w:line="240" w:lineRule="auto"/>
        <w:ind w:left="720" w:firstLine="0"/>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1E">
      <w:pPr>
        <w:pageBreakBefore w:val="0"/>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CONTENIDOS:</w:t>
      </w:r>
    </w:p>
    <w:p w:rsidR="00000000" w:rsidDel="00000000" w:rsidP="00000000" w:rsidRDefault="00000000" w:rsidRPr="00000000" w14:paraId="0000001F">
      <w:pPr>
        <w:pageBreakBefore w:val="0"/>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Unidad I: Reflexión del problema de aprendizaje desde el paradigma de la complejidad</w:t>
      </w:r>
    </w:p>
    <w:p w:rsidR="00000000" w:rsidDel="00000000" w:rsidP="00000000" w:rsidRDefault="00000000" w:rsidRPr="00000000" w14:paraId="00000020">
      <w:pPr>
        <w:pageBreakBefore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Pensamiento complejo y aprendizaje – Análisis de la categoría “Problemas de aprendizaje” Interretroacciones entre Problemas de aprendizaje, integración, exclusión y violencia. Uso y desuso de la categoría “Problemas de aprendizaje”. Formulaciones clásicas. Las representaciones sociales y las concepciones teóricas como obstáculo para el  aprendizaje escolar. Evaluar desde la positividad y romper con la equivalencia entre diferencia y déficit. De los problemas de aprendizaje al aprendizaje problemático.</w:t>
      </w:r>
    </w:p>
    <w:p w:rsidR="00000000" w:rsidDel="00000000" w:rsidP="00000000" w:rsidRDefault="00000000" w:rsidRPr="00000000" w14:paraId="00000021">
      <w:pPr>
        <w:pageBreakBefore w:val="0"/>
        <w:spacing w:after="0" w:line="240"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2">
      <w:pPr>
        <w:pageBreakBefore w:val="0"/>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Unidad II: Diferentes perspectivas para la comprensión del (no) aprender</w:t>
      </w:r>
    </w:p>
    <w:p w:rsidR="00000000" w:rsidDel="00000000" w:rsidP="00000000" w:rsidRDefault="00000000" w:rsidRPr="00000000" w14:paraId="00000023">
      <w:pPr>
        <w:pageBreakBefore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Diversidad. Inclusión. Política pública y políticas educativas. Mecanismos de exclusión. Pluralismo cultural o discriminación cultural. Modernidad-Posmodernidad y escuela. Modernidad-Posmodernidad y problemas de aprendizaje. Alteridad, diferencia y problemas de aprendizaje. Alteridad para el otro y “problemas de aprendizaje”. Análisis de casos desde el paradigma de la complejidad. Lo complejo y la postura docente desde este paradigma. Fracaso escolar: interpretaciones posibles. Educabilidad, condiciones.</w:t>
      </w:r>
    </w:p>
    <w:p w:rsidR="00000000" w:rsidDel="00000000" w:rsidP="00000000" w:rsidRDefault="00000000" w:rsidRPr="00000000" w14:paraId="00000024">
      <w:pPr>
        <w:pageBreakBefore w:val="0"/>
        <w:spacing w:after="0" w:line="240"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5">
      <w:pPr>
        <w:pageBreakBefore w:val="0"/>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Unidad III: Procesos cognitivos básicos y superiores</w:t>
      </w:r>
    </w:p>
    <w:p w:rsidR="00000000" w:rsidDel="00000000" w:rsidP="00000000" w:rsidRDefault="00000000" w:rsidRPr="00000000" w14:paraId="00000026">
      <w:pPr>
        <w:pageBreakBefore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Procesos básicos del pensamiento. Teorías y modelos explicativos. Observación y descripción. Atención y memoria. Procesos superiores de pensamiento: Razonamiento. Modelo de solución de problemas. La metacognición. Pensamiento analítico, crítico, reflexivo y creativo. Metacognición para el uno y reflexión crítica para el nosotros- Metacognición y reflexión crítica desde el paradigma constructivista.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BIBLIOGRAFÍA:</w:t>
      </w:r>
    </w:p>
    <w:p w:rsidR="00000000" w:rsidDel="00000000" w:rsidP="00000000" w:rsidRDefault="00000000" w:rsidRPr="00000000" w14:paraId="0000002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Unidad I</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Greco. “Trayectoria de vida, trayectoria educativa. Reflexionando las disciplinas.”</w:t>
      </w:r>
    </w:p>
    <w:p w:rsidR="00000000" w:rsidDel="00000000" w:rsidP="00000000" w:rsidRDefault="00000000" w:rsidRPr="00000000" w14:paraId="0000002B">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Boggino, N. Los problemas de aprendizaje no existen. Homo Sapiens. </w:t>
      </w:r>
    </w:p>
    <w:p w:rsidR="00000000" w:rsidDel="00000000" w:rsidP="00000000" w:rsidRDefault="00000000" w:rsidRPr="00000000" w14:paraId="0000002C">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Fernández, A “Un encuentro de conocimiento II: Entrevista a la Lic. Alicia Fernández”. Revista Psignos. (3 y 4 de 2001) </w:t>
      </w:r>
    </w:p>
    <w:p w:rsidR="00000000" w:rsidDel="00000000" w:rsidP="00000000" w:rsidRDefault="00000000" w:rsidRPr="00000000" w14:paraId="0000002D">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Szyber, G y Wassner M. “La cuestión del no aprender”. Construyendo escenarios posibles. Artículo publicado en Actualidad Psicológica, Mayo 2018. Dificultades en el aprendizaje</w:t>
      </w:r>
      <w:r w:rsidDel="00000000" w:rsidR="00000000" w:rsidRPr="00000000">
        <w:rPr>
          <w:color w:val="000000"/>
          <w:rtl w:val="0"/>
        </w:rPr>
        <w:t xml:space="preserve">.</w:t>
      </w:r>
      <w:r w:rsidDel="00000000" w:rsidR="00000000" w:rsidRPr="00000000">
        <w:rPr>
          <w:color w:val="1d2129"/>
          <w:rtl w:val="0"/>
        </w:rPr>
        <w:t xml:space="preserve"> </w:t>
      </w:r>
      <w:r w:rsidDel="00000000" w:rsidR="00000000" w:rsidRPr="00000000">
        <w:rPr>
          <w:rtl w:val="0"/>
        </w:rPr>
      </w:r>
    </w:p>
    <w:p w:rsidR="00000000" w:rsidDel="00000000" w:rsidP="00000000" w:rsidRDefault="00000000" w:rsidRPr="00000000" w14:paraId="0000002E">
      <w:pPr>
        <w:pageBreakBefore w:val="0"/>
        <w:numPr>
          <w:ilvl w:val="0"/>
          <w:numId w:val="3"/>
        </w:numPr>
        <w:spacing w:after="0" w:line="240" w:lineRule="auto"/>
        <w:ind w:left="720" w:hanging="360"/>
        <w:rPr/>
      </w:pPr>
      <w:r w:rsidDel="00000000" w:rsidR="00000000" w:rsidRPr="00000000">
        <w:rPr>
          <w:rFonts w:ascii="Calibri" w:cs="Calibri" w:eastAsia="Calibri" w:hAnsi="Calibri"/>
          <w:color w:val="000000"/>
          <w:rtl w:val="0"/>
        </w:rPr>
        <w:t xml:space="preserve">Dueñas G. </w:t>
      </w:r>
      <w:r w:rsidDel="00000000" w:rsidR="00000000" w:rsidRPr="00000000">
        <w:rPr>
          <w:rtl w:val="0"/>
        </w:rPr>
        <w:t xml:space="preserve">“El enfoque del Bulling en cuestión”. Artículo publicado en Actualidad Psicológica de Marzo de 2017. </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ageBreakBefore w:val="0"/>
        <w:numPr>
          <w:ilvl w:val="0"/>
          <w:numId w:val="3"/>
        </w:numPr>
        <w:spacing w:after="0" w:line="240" w:lineRule="auto"/>
        <w:ind w:left="720" w:hanging="360"/>
        <w:rPr/>
      </w:pPr>
      <w:r w:rsidDel="00000000" w:rsidR="00000000" w:rsidRPr="00000000">
        <w:rPr>
          <w:rFonts w:ascii="Calibri" w:cs="Calibri" w:eastAsia="Calibri" w:hAnsi="Calibri"/>
          <w:rtl w:val="0"/>
        </w:rPr>
        <w:t xml:space="preserve">Bleichmar, S. “Violencia social, violencia escolar. La construcción de legalidades como principio educativo”. Transcripción y Adaptación videoconferencia, 2006.</w:t>
      </w:r>
    </w:p>
    <w:p w:rsidR="00000000" w:rsidDel="00000000" w:rsidP="00000000" w:rsidRDefault="00000000" w:rsidRPr="00000000" w14:paraId="00000030">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Unidad II</w:t>
      </w:r>
    </w:p>
    <w:p w:rsidR="00000000" w:rsidDel="00000000" w:rsidP="00000000" w:rsidRDefault="00000000" w:rsidRPr="00000000" w14:paraId="00000032">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Baquero, R. La educabilidad bajo sospecha. Cuaderno de Pedagogía Rosario N° 9.</w:t>
      </w:r>
    </w:p>
    <w:p w:rsidR="00000000" w:rsidDel="00000000" w:rsidP="00000000" w:rsidRDefault="00000000" w:rsidRPr="00000000" w14:paraId="00000033">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Baquero, R. Las prácticas psicoeducativas y el problema de la educabilidad: La escuela como superficie de emergencia. Revista IIPSI – Facultad de Psicología INMSM.</w:t>
      </w:r>
    </w:p>
    <w:p w:rsidR="00000000" w:rsidDel="00000000" w:rsidP="00000000" w:rsidRDefault="00000000" w:rsidRPr="00000000" w14:paraId="00000034">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Skliar, C. Alteridades y Pedagogías.</w:t>
      </w:r>
    </w:p>
    <w:p w:rsidR="00000000" w:rsidDel="00000000" w:rsidP="00000000" w:rsidRDefault="00000000" w:rsidRPr="00000000" w14:paraId="00000035">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Duschatsky y Skliar. “La diversidad bajo sospecha. Reflexiones sobre los discursos de la diversidad y sus implicancias educativas”.</w:t>
      </w:r>
    </w:p>
    <w:p w:rsidR="00000000" w:rsidDel="00000000" w:rsidP="00000000" w:rsidRDefault="00000000" w:rsidRPr="00000000" w14:paraId="00000036">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Korindeld D, Levy D, Rascovan, S. Entre adolescentes y adultos en la escuela. Introducción y Cap I.</w:t>
      </w:r>
    </w:p>
    <w:p w:rsidR="00000000" w:rsidDel="00000000" w:rsidP="00000000" w:rsidRDefault="00000000" w:rsidRPr="00000000" w14:paraId="00000037">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Elichiry, E. Aprendizajes escolares. Desarrollos en psicología educacional. Cap I, II, III, IV, V.</w:t>
      </w:r>
    </w:p>
    <w:p w:rsidR="00000000" w:rsidDel="00000000" w:rsidP="00000000" w:rsidRDefault="00000000" w:rsidRPr="00000000" w14:paraId="00000038">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Maddonni, P. “El estigma del  fracaso escolar”  Nuevos formatos para la inclusión y la democratización de la educación. Bs. As. Paidós (2014)</w:t>
      </w:r>
    </w:p>
    <w:p w:rsidR="00000000" w:rsidDel="00000000" w:rsidP="00000000" w:rsidRDefault="00000000" w:rsidRPr="00000000" w14:paraId="00000039">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Toscano, A. “Legajos escolares: miradas sobre la normatividad en juego”.</w:t>
      </w:r>
    </w:p>
    <w:p w:rsidR="00000000" w:rsidDel="00000000" w:rsidP="00000000" w:rsidRDefault="00000000" w:rsidRPr="00000000" w14:paraId="0000003A">
      <w:pPr>
        <w:pageBreakBefore w:val="0"/>
        <w:numPr>
          <w:ilvl w:val="0"/>
          <w:numId w:val="3"/>
        </w:numPr>
        <w:spacing w:after="0" w:line="240" w:lineRule="auto"/>
        <w:ind w:left="720" w:hanging="360"/>
        <w:rPr>
          <w:color w:val="000000"/>
          <w:sz w:val="20"/>
          <w:szCs w:val="20"/>
        </w:rPr>
      </w:pPr>
      <w:r w:rsidDel="00000000" w:rsidR="00000000" w:rsidRPr="00000000">
        <w:rPr>
          <w:rFonts w:ascii="Arial" w:cs="Arial" w:eastAsia="Arial" w:hAnsi="Arial"/>
          <w:sz w:val="20"/>
          <w:szCs w:val="20"/>
          <w:highlight w:val="white"/>
          <w:rtl w:val="0"/>
        </w:rPr>
        <w:t xml:space="preserve">Toscano, A. “La educabilidad y la definición destino escolar de los niños. Los legajos escolares como superficie de emergencia”.</w:t>
      </w:r>
      <w:r w:rsidDel="00000000" w:rsidR="00000000" w:rsidRPr="00000000">
        <w:rPr>
          <w:rtl w:val="0"/>
        </w:rPr>
      </w:r>
    </w:p>
    <w:p w:rsidR="00000000" w:rsidDel="00000000" w:rsidP="00000000" w:rsidRDefault="00000000" w:rsidRPr="00000000" w14:paraId="0000003B">
      <w:pPr>
        <w:pageBreakBefore w:val="0"/>
        <w:numPr>
          <w:ilvl w:val="0"/>
          <w:numId w:val="3"/>
        </w:numPr>
        <w:spacing w:after="0" w:line="240" w:lineRule="auto"/>
        <w:ind w:left="720" w:hanging="360"/>
        <w:rPr>
          <w:color w:val="000000"/>
          <w:sz w:val="20"/>
          <w:szCs w:val="20"/>
        </w:rPr>
      </w:pPr>
      <w:r w:rsidDel="00000000" w:rsidR="00000000" w:rsidRPr="00000000">
        <w:rPr>
          <w:rFonts w:ascii="Arial" w:cs="Arial" w:eastAsia="Arial" w:hAnsi="Arial"/>
          <w:sz w:val="20"/>
          <w:szCs w:val="20"/>
          <w:highlight w:val="white"/>
          <w:rtl w:val="0"/>
        </w:rPr>
        <w:t xml:space="preserve">Riviere. “Por qué fracasan tan poco los niños”.</w:t>
      </w:r>
      <w:r w:rsidDel="00000000" w:rsidR="00000000" w:rsidRPr="00000000">
        <w:rPr>
          <w:rtl w:val="0"/>
        </w:rPr>
      </w:r>
    </w:p>
    <w:p w:rsidR="00000000" w:rsidDel="00000000" w:rsidP="00000000" w:rsidRDefault="00000000" w:rsidRPr="00000000" w14:paraId="0000003C">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Unidad III</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Vigotsky, L. “El desarrollo de los procesos psicológicos superiores” Cap. IV.</w:t>
      </w:r>
    </w:p>
    <w:p w:rsidR="00000000" w:rsidDel="00000000" w:rsidP="00000000" w:rsidRDefault="00000000" w:rsidRPr="00000000" w14:paraId="0000003F">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Piaget, J. Estudios de Psicología Genética. Ed Emecé 1997. Cap. I a IV.</w:t>
      </w:r>
    </w:p>
    <w:p w:rsidR="00000000" w:rsidDel="00000000" w:rsidP="00000000" w:rsidRDefault="00000000" w:rsidRPr="00000000" w14:paraId="00000040">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Schlemenson, S. Cuando el aprendizaje es un problema. Cap II.</w:t>
      </w:r>
    </w:p>
    <w:p w:rsidR="00000000" w:rsidDel="00000000" w:rsidP="00000000" w:rsidRDefault="00000000" w:rsidRPr="00000000" w14:paraId="00000041">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Schlemenson. El aprendizaje. Un encuentro de sentidos.</w:t>
      </w:r>
    </w:p>
    <w:p w:rsidR="00000000" w:rsidDel="00000000" w:rsidP="00000000" w:rsidRDefault="00000000" w:rsidRPr="00000000" w14:paraId="00000042">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Elichiry, E. Aprendizajes escolares. Desarrollos en psicología educacional. Cap X, XI, XII.</w:t>
      </w:r>
    </w:p>
    <w:p w:rsidR="00000000" w:rsidDel="00000000" w:rsidP="00000000" w:rsidRDefault="00000000" w:rsidRPr="00000000" w14:paraId="00000043">
      <w:pPr>
        <w:pageBreakBefore w:val="0"/>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Ficha de la cátedra.</w:t>
      </w:r>
    </w:p>
    <w:p w:rsidR="00000000" w:rsidDel="00000000" w:rsidP="00000000" w:rsidRDefault="00000000" w:rsidRPr="00000000" w14:paraId="00000044">
      <w:pPr>
        <w:pageBreakBefore w:val="0"/>
        <w:spacing w:after="0" w:line="240"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45">
      <w:pPr>
        <w:pageBreakBefore w:val="0"/>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color w:val="000000"/>
          <w:u w:val="single"/>
          <w:rtl w:val="0"/>
        </w:rPr>
        <w:t xml:space="preserve">Nota Aclaratoria</w:t>
      </w:r>
      <w:r w:rsidDel="00000000" w:rsidR="00000000" w:rsidRPr="00000000">
        <w:rPr>
          <w:rFonts w:ascii="Calibri" w:cs="Calibri" w:eastAsia="Calibri" w:hAnsi="Calibri"/>
          <w:color w:val="000000"/>
          <w:rtl w:val="0"/>
        </w:rPr>
        <w:t xml:space="preserve">: La bibliografía podrá ser modificada durante la cursada, según capacitación docente y material digitalizado.</w:t>
      </w:r>
      <w:r w:rsidDel="00000000" w:rsidR="00000000" w:rsidRPr="00000000">
        <w:rPr>
          <w:rtl w:val="0"/>
        </w:rPr>
      </w:r>
    </w:p>
    <w:p w:rsidR="00000000" w:rsidDel="00000000" w:rsidP="00000000" w:rsidRDefault="00000000" w:rsidRPr="00000000" w14:paraId="00000046">
      <w:pPr>
        <w:pageBreakBefore w:val="0"/>
        <w:spacing w:after="0" w:line="240"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47">
      <w:pPr>
        <w:pageBreakBefore w:val="0"/>
        <w:spacing w:line="240" w:lineRule="auto"/>
        <w:rPr/>
      </w:pPr>
      <w:r w:rsidDel="00000000" w:rsidR="00000000" w:rsidRPr="00000000">
        <w:rPr>
          <w:b w:val="1"/>
          <w:u w:val="single"/>
          <w:rtl w:val="0"/>
        </w:rPr>
        <w:t xml:space="preserve">RECURSOS:</w:t>
      </w:r>
      <w:r w:rsidDel="00000000" w:rsidR="00000000" w:rsidRPr="00000000">
        <w:rPr>
          <w:rtl w:val="0"/>
        </w:rPr>
        <w:t xml:space="preserve"> </w:t>
      </w:r>
    </w:p>
    <w:p w:rsidR="00000000" w:rsidDel="00000000" w:rsidP="00000000" w:rsidRDefault="00000000" w:rsidRPr="00000000" w14:paraId="00000048">
      <w:pPr>
        <w:pageBreakBefore w:val="0"/>
        <w:spacing w:line="240" w:lineRule="auto"/>
        <w:ind w:firstLine="709"/>
        <w:jc w:val="both"/>
        <w:rPr/>
      </w:pPr>
      <w:r w:rsidDel="00000000" w:rsidR="00000000" w:rsidRPr="00000000">
        <w:rPr>
          <w:rtl w:val="0"/>
        </w:rPr>
        <w:t xml:space="preserve">Bibliografía de la cátedra. Recursos disponibles en el Instituto. Ejemplos de viñetas  otorgadas por la profesora, que permitan problematizar los contenidos nodales de la propuesta curricular con aspectos que hacen al análisis de las prácticas.</w:t>
      </w:r>
    </w:p>
    <w:p w:rsidR="00000000" w:rsidDel="00000000" w:rsidP="00000000" w:rsidRDefault="00000000" w:rsidRPr="00000000" w14:paraId="00000049">
      <w:pPr>
        <w:pageBreakBefore w:val="0"/>
        <w:spacing w:line="240" w:lineRule="auto"/>
        <w:ind w:firstLine="709"/>
        <w:jc w:val="both"/>
        <w:rPr/>
      </w:pPr>
      <w:r w:rsidDel="00000000" w:rsidR="00000000" w:rsidRPr="00000000">
        <w:rPr>
          <w:rtl w:val="0"/>
        </w:rPr>
        <w:t xml:space="preserve">Se habilita el espacio para incorporar nuevos recursos en caso de que enriquezcan el proceso de enseñanza-aprendizaje (textos, artículos, páginas específicas, videos, películas).</w:t>
      </w:r>
    </w:p>
    <w:p w:rsidR="00000000" w:rsidDel="00000000" w:rsidP="00000000" w:rsidRDefault="00000000" w:rsidRPr="00000000" w14:paraId="0000004A">
      <w:pPr>
        <w:pageBreakBefore w:val="0"/>
        <w:spacing w:line="240" w:lineRule="auto"/>
        <w:ind w:firstLine="709"/>
        <w:jc w:val="both"/>
        <w:rPr/>
      </w:pPr>
      <w:r w:rsidDel="00000000" w:rsidR="00000000" w:rsidRPr="00000000">
        <w:rPr>
          <w:rtl w:val="0"/>
        </w:rPr>
        <w:t xml:space="preserve">Se evaluará el uso de recursos fílmicos para analizar recortes de escenas, vinculados a contenidos del espacio curricular. Ejemplos: </w:t>
      </w:r>
    </w:p>
    <w:p w:rsidR="00000000" w:rsidDel="00000000" w:rsidP="00000000" w:rsidRDefault="00000000" w:rsidRPr="00000000" w14:paraId="0000004B">
      <w:pPr>
        <w:pageBreakBefore w:val="0"/>
        <w:numPr>
          <w:ilvl w:val="0"/>
          <w:numId w:val="4"/>
        </w:numPr>
        <w:spacing w:after="0" w:line="240" w:lineRule="auto"/>
        <w:ind w:left="720" w:hanging="360"/>
      </w:pPr>
      <w:r w:rsidDel="00000000" w:rsidR="00000000" w:rsidRPr="00000000">
        <w:rPr>
          <w:rtl w:val="0"/>
        </w:rPr>
        <w:t xml:space="preserve">“Juana a los doce”, Martín Shanly (2015). Argentina</w:t>
      </w:r>
    </w:p>
    <w:p w:rsidR="00000000" w:rsidDel="00000000" w:rsidP="00000000" w:rsidRDefault="00000000" w:rsidRPr="00000000" w14:paraId="0000004C">
      <w:pPr>
        <w:pageBreakBefore w:val="0"/>
        <w:numPr>
          <w:ilvl w:val="0"/>
          <w:numId w:val="4"/>
        </w:numPr>
        <w:spacing w:after="0" w:line="240" w:lineRule="auto"/>
        <w:ind w:left="720" w:hanging="360"/>
      </w:pPr>
      <w:r w:rsidDel="00000000" w:rsidR="00000000" w:rsidRPr="00000000">
        <w:rPr>
          <w:rtl w:val="0"/>
        </w:rPr>
        <w:t xml:space="preserve">“Machuca”, Andrés Wood (2004). Chile</w:t>
      </w:r>
    </w:p>
    <w:p w:rsidR="00000000" w:rsidDel="00000000" w:rsidP="00000000" w:rsidRDefault="00000000" w:rsidRPr="00000000" w14:paraId="0000004D">
      <w:pPr>
        <w:pageBreakBefore w:val="0"/>
        <w:numPr>
          <w:ilvl w:val="0"/>
          <w:numId w:val="4"/>
        </w:numPr>
        <w:spacing w:line="240" w:lineRule="auto"/>
        <w:ind w:left="720" w:hanging="360"/>
      </w:pPr>
      <w:r w:rsidDel="00000000" w:rsidR="00000000" w:rsidRPr="00000000">
        <w:rPr>
          <w:rtl w:val="0"/>
        </w:rPr>
        <w:t xml:space="preserve">“Stella”, </w:t>
      </w:r>
      <w:r w:rsidDel="00000000" w:rsidR="00000000" w:rsidRPr="00000000">
        <w:rPr>
          <w:rFonts w:ascii="Arial" w:cs="Arial" w:eastAsia="Arial" w:hAnsi="Arial"/>
          <w:sz w:val="18"/>
          <w:szCs w:val="18"/>
          <w:rtl w:val="0"/>
        </w:rPr>
        <w:t xml:space="preserve">Sylvie Verhey (2008). Francia</w:t>
      </w:r>
      <w:r w:rsidDel="00000000" w:rsidR="00000000" w:rsidRPr="00000000">
        <w:rPr>
          <w:rtl w:val="0"/>
        </w:rPr>
      </w:r>
    </w:p>
    <w:p w:rsidR="00000000" w:rsidDel="00000000" w:rsidP="00000000" w:rsidRDefault="00000000" w:rsidRPr="00000000" w14:paraId="0000004E">
      <w:pPr>
        <w:pageBreakBefore w:val="0"/>
        <w:spacing w:line="240" w:lineRule="auto"/>
        <w:rPr/>
      </w:pPr>
      <w:r w:rsidDel="00000000" w:rsidR="00000000" w:rsidRPr="00000000">
        <w:rPr>
          <w:rtl w:val="0"/>
        </w:rPr>
        <w:t xml:space="preserve">También se agregarán Conferencias o videos de diversos espacios tales como: </w:t>
      </w:r>
    </w:p>
    <w:p w:rsidR="00000000" w:rsidDel="00000000" w:rsidP="00000000" w:rsidRDefault="00000000" w:rsidRPr="00000000" w14:paraId="0000004F">
      <w:pPr>
        <w:pageBreakBefore w:val="0"/>
        <w:numPr>
          <w:ilvl w:val="0"/>
          <w:numId w:val="1"/>
        </w:numPr>
        <w:tabs>
          <w:tab w:val="left" w:pos="5385"/>
        </w:tabs>
        <w:spacing w:after="0" w:line="240" w:lineRule="auto"/>
        <w:ind w:left="720" w:hanging="360"/>
      </w:pPr>
      <w:r w:rsidDel="00000000" w:rsidR="00000000" w:rsidRPr="00000000">
        <w:rPr>
          <w:rtl w:val="0"/>
        </w:rPr>
        <w:t xml:space="preserve">Caminos de tiza.</w:t>
        <w:tab/>
      </w:r>
    </w:p>
    <w:p w:rsidR="00000000" w:rsidDel="00000000" w:rsidP="00000000" w:rsidRDefault="00000000" w:rsidRPr="00000000" w14:paraId="00000050">
      <w:pPr>
        <w:pageBreakBefore w:val="0"/>
        <w:numPr>
          <w:ilvl w:val="0"/>
          <w:numId w:val="1"/>
        </w:numPr>
        <w:spacing w:line="240" w:lineRule="auto"/>
        <w:ind w:left="720" w:hanging="360"/>
      </w:pPr>
      <w:r w:rsidDel="00000000" w:rsidR="00000000" w:rsidRPr="00000000">
        <w:rPr>
          <w:rtl w:val="0"/>
        </w:rPr>
        <w:t xml:space="preserve">Conferencia de Jornada de Psicopedagogía, UBA – Filo (2017) </w:t>
      </w:r>
      <w:r w:rsidDel="00000000" w:rsidR="00000000" w:rsidRPr="00000000">
        <w:rPr>
          <w:rtl w:val="0"/>
        </w:rPr>
      </w:r>
    </w:p>
    <w:p w:rsidR="00000000" w:rsidDel="00000000" w:rsidP="00000000" w:rsidRDefault="00000000" w:rsidRPr="00000000" w14:paraId="00000051">
      <w:pPr>
        <w:pageBreakBefore w:val="0"/>
        <w:spacing w:after="0" w:line="240"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52">
      <w:pPr>
        <w:pageBreakBefore w:val="0"/>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3">
      <w:pPr>
        <w:pageBreakBefore w:val="0"/>
        <w:spacing w:line="360" w:lineRule="auto"/>
        <w:jc w:val="both"/>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